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2E8" w:rsidRPr="004938F4" w:rsidRDefault="006322E8" w:rsidP="006322E8">
      <w:pPr>
        <w:autoSpaceDE w:val="0"/>
        <w:ind w:firstLine="567"/>
        <w:jc w:val="center"/>
        <w:rPr>
          <w:rFonts w:eastAsia="Times New Roman" w:cs="Times New Roman"/>
          <w:b/>
          <w:bCs/>
          <w:sz w:val="26"/>
          <w:szCs w:val="26"/>
        </w:rPr>
      </w:pPr>
      <w:r w:rsidRPr="004938F4">
        <w:rPr>
          <w:rFonts w:eastAsia="Times New Roman" w:cs="Times New Roman"/>
          <w:b/>
          <w:bCs/>
          <w:sz w:val="26"/>
          <w:szCs w:val="26"/>
        </w:rPr>
        <w:t>Требования к местам установки, схемам включения и</w:t>
      </w:r>
    </w:p>
    <w:p w:rsidR="006322E8" w:rsidRPr="004938F4" w:rsidRDefault="006322E8" w:rsidP="006322E8">
      <w:pPr>
        <w:autoSpaceDE w:val="0"/>
        <w:ind w:firstLine="567"/>
        <w:jc w:val="center"/>
        <w:rPr>
          <w:rFonts w:eastAsia="Times New Roman" w:cs="Times New Roman"/>
          <w:sz w:val="26"/>
          <w:szCs w:val="26"/>
        </w:rPr>
      </w:pPr>
      <w:r w:rsidRPr="004938F4">
        <w:rPr>
          <w:rFonts w:eastAsia="Times New Roman" w:cs="Times New Roman"/>
          <w:b/>
          <w:bCs/>
          <w:sz w:val="26"/>
          <w:szCs w:val="26"/>
        </w:rPr>
        <w:t>метрологическим характеристикам приборов учета электрической энергии</w:t>
      </w:r>
    </w:p>
    <w:p w:rsidR="006322E8" w:rsidRDefault="006322E8" w:rsidP="006322E8">
      <w:pPr>
        <w:autoSpaceDE w:val="0"/>
        <w:ind w:firstLine="567"/>
        <w:jc w:val="center"/>
        <w:rPr>
          <w:rFonts w:eastAsia="Times New Roman" w:cs="Times New Roman"/>
          <w:sz w:val="20"/>
          <w:szCs w:val="20"/>
        </w:rPr>
      </w:pPr>
      <w:proofErr w:type="gramStart"/>
      <w:r>
        <w:rPr>
          <w:rFonts w:eastAsia="Times New Roman" w:cs="Times New Roman"/>
          <w:sz w:val="20"/>
          <w:szCs w:val="20"/>
        </w:rPr>
        <w:t>(в соответствии с основными положениями функционирования розничных рынков электрической энергии,</w:t>
      </w:r>
      <w:proofErr w:type="gramEnd"/>
    </w:p>
    <w:p w:rsidR="006322E8" w:rsidRDefault="006322E8" w:rsidP="006322E8">
      <w:pPr>
        <w:autoSpaceDE w:val="0"/>
        <w:ind w:firstLine="567"/>
        <w:jc w:val="center"/>
        <w:rPr>
          <w:rFonts w:eastAsia="Times New Roman" w:cs="Times New Roman"/>
          <w:sz w:val="20"/>
          <w:szCs w:val="20"/>
        </w:rPr>
      </w:pPr>
      <w:r>
        <w:rPr>
          <w:rFonts w:eastAsia="Times New Roman" w:cs="Times New Roman"/>
          <w:sz w:val="20"/>
          <w:szCs w:val="20"/>
        </w:rPr>
        <w:t>утвержденными постановлением Правительства Российской Федерации от 04 мая 2012 г. № 442 в ред.</w:t>
      </w:r>
    </w:p>
    <w:p w:rsidR="006322E8" w:rsidRDefault="006322E8" w:rsidP="006322E8">
      <w:pPr>
        <w:autoSpaceDE w:val="0"/>
        <w:ind w:firstLine="567"/>
        <w:jc w:val="center"/>
        <w:rPr>
          <w:rFonts w:eastAsia="Times New Roman" w:cs="Times New Roman"/>
          <w:sz w:val="20"/>
          <w:szCs w:val="20"/>
        </w:rPr>
      </w:pPr>
      <w:proofErr w:type="gramStart"/>
      <w:r>
        <w:rPr>
          <w:rFonts w:eastAsia="Times New Roman" w:cs="Times New Roman"/>
          <w:sz w:val="20"/>
          <w:szCs w:val="20"/>
        </w:rPr>
        <w:t>Постановлений Правительства РФ от 28.12.2012 №1449,от 30.12.2012 №1482, от 30.01.2013 №67)</w:t>
      </w:r>
      <w:proofErr w:type="gramEnd"/>
    </w:p>
    <w:p w:rsidR="006322E8" w:rsidRDefault="006322E8" w:rsidP="006322E8">
      <w:pPr>
        <w:autoSpaceDE w:val="0"/>
        <w:ind w:firstLine="567"/>
        <w:jc w:val="both"/>
        <w:rPr>
          <w:rFonts w:eastAsia="Times New Roman" w:cs="Times New Roman"/>
          <w:sz w:val="20"/>
          <w:szCs w:val="20"/>
        </w:rPr>
      </w:pPr>
    </w:p>
    <w:p w:rsidR="006322E8" w:rsidRDefault="006322E8" w:rsidP="006322E8">
      <w:pPr>
        <w:autoSpaceDE w:val="0"/>
        <w:ind w:firstLine="567"/>
        <w:jc w:val="both"/>
        <w:rPr>
          <w:rFonts w:eastAsia="Times New Roman" w:cs="Times New Roman"/>
          <w:b/>
          <w:bCs/>
        </w:rPr>
      </w:pPr>
      <w:r>
        <w:rPr>
          <w:rFonts w:eastAsia="Times New Roman" w:cs="Times New Roman"/>
        </w:rPr>
        <w:t>I. Термины и определения</w:t>
      </w:r>
    </w:p>
    <w:p w:rsidR="006322E8" w:rsidRDefault="006322E8" w:rsidP="006322E8">
      <w:pPr>
        <w:autoSpaceDE w:val="0"/>
        <w:ind w:firstLine="567"/>
        <w:jc w:val="both"/>
        <w:rPr>
          <w:rFonts w:eastAsia="Times New Roman" w:cs="Times New Roman"/>
          <w:b/>
          <w:bCs/>
        </w:rPr>
      </w:pPr>
      <w:proofErr w:type="gramStart"/>
      <w:r>
        <w:rPr>
          <w:rFonts w:eastAsia="Times New Roman" w:cs="Times New Roman"/>
          <w:b/>
          <w:bCs/>
        </w:rPr>
        <w:t xml:space="preserve">Прибор учета электроэнергии </w:t>
      </w:r>
      <w:r>
        <w:rPr>
          <w:rFonts w:eastAsia="Times New Roman" w:cs="Times New Roman"/>
        </w:rPr>
        <w:t>– средство измерения, используемое для определения объемов (количества) потребления (производства, передачи) электрической энергии потребителями (гарантирующим поставщиком, сетевыми организациями).</w:t>
      </w:r>
      <w:proofErr w:type="gramEnd"/>
    </w:p>
    <w:p w:rsidR="006322E8" w:rsidRDefault="006322E8" w:rsidP="006322E8">
      <w:pPr>
        <w:autoSpaceDE w:val="0"/>
        <w:ind w:firstLine="567"/>
        <w:jc w:val="both"/>
        <w:rPr>
          <w:rFonts w:eastAsia="Times New Roman" w:cs="Times New Roman"/>
          <w:b/>
          <w:bCs/>
        </w:rPr>
      </w:pPr>
      <w:r>
        <w:rPr>
          <w:rFonts w:eastAsia="Times New Roman" w:cs="Times New Roman"/>
          <w:b/>
          <w:bCs/>
        </w:rPr>
        <w:t xml:space="preserve">Интегральный прибор учета </w:t>
      </w:r>
      <w:r>
        <w:rPr>
          <w:rFonts w:eastAsia="Times New Roman" w:cs="Times New Roman"/>
        </w:rPr>
        <w:t>– прибор учета, обеспечивающий учет электрической энергии суммарно по состоянию на определенный момент времени.</w:t>
      </w:r>
    </w:p>
    <w:p w:rsidR="006322E8" w:rsidRDefault="006322E8" w:rsidP="006322E8">
      <w:pPr>
        <w:autoSpaceDE w:val="0"/>
        <w:ind w:firstLine="567"/>
        <w:jc w:val="both"/>
        <w:rPr>
          <w:rFonts w:eastAsia="Times New Roman" w:cs="Times New Roman"/>
        </w:rPr>
      </w:pPr>
      <w:r>
        <w:rPr>
          <w:rFonts w:eastAsia="Times New Roman" w:cs="Times New Roman"/>
          <w:b/>
          <w:bCs/>
        </w:rPr>
        <w:t xml:space="preserve">Измерительный комплекс </w:t>
      </w:r>
      <w:r>
        <w:rPr>
          <w:rFonts w:eastAsia="Times New Roman" w:cs="Times New Roman"/>
        </w:rPr>
        <w:t xml:space="preserve">– совокупность приборов учета и измерительных трансформаторов тока и (или) напряжения, соединенных между собой </w:t>
      </w:r>
      <w:proofErr w:type="gramStart"/>
      <w:r>
        <w:rPr>
          <w:rFonts w:eastAsia="Times New Roman" w:cs="Times New Roman"/>
        </w:rPr>
        <w:t>по</w:t>
      </w:r>
      <w:proofErr w:type="gramEnd"/>
      <w:r>
        <w:rPr>
          <w:rFonts w:eastAsia="Times New Roman" w:cs="Times New Roman"/>
        </w:rPr>
        <w:t xml:space="preserve"> установленной</w:t>
      </w:r>
    </w:p>
    <w:p w:rsidR="006322E8" w:rsidRDefault="006322E8" w:rsidP="006322E8">
      <w:pPr>
        <w:autoSpaceDE w:val="0"/>
        <w:ind w:firstLine="567"/>
        <w:jc w:val="both"/>
        <w:rPr>
          <w:rFonts w:eastAsia="Times New Roman" w:cs="Times New Roman"/>
        </w:rPr>
      </w:pPr>
      <w:r>
        <w:rPr>
          <w:rFonts w:eastAsia="Times New Roman" w:cs="Times New Roman"/>
        </w:rPr>
        <w:t xml:space="preserve">схеме, через которые такие приборы учета установлены (подключены) (далее - измерительные трансформаторы), </w:t>
      </w:r>
      <w:proofErr w:type="gramStart"/>
      <w:r>
        <w:rPr>
          <w:rFonts w:eastAsia="Times New Roman" w:cs="Times New Roman"/>
        </w:rPr>
        <w:t>предназначенная</w:t>
      </w:r>
      <w:proofErr w:type="gramEnd"/>
      <w:r>
        <w:rPr>
          <w:rFonts w:eastAsia="Times New Roman" w:cs="Times New Roman"/>
        </w:rPr>
        <w:t xml:space="preserve"> для измерения объемов электрической</w:t>
      </w:r>
    </w:p>
    <w:p w:rsidR="006322E8" w:rsidRDefault="006322E8" w:rsidP="006322E8">
      <w:pPr>
        <w:autoSpaceDE w:val="0"/>
        <w:ind w:firstLine="567"/>
        <w:jc w:val="both"/>
        <w:rPr>
          <w:rFonts w:eastAsia="Times New Roman" w:cs="Times New Roman"/>
          <w:b/>
          <w:bCs/>
        </w:rPr>
      </w:pPr>
      <w:r>
        <w:rPr>
          <w:rFonts w:eastAsia="Times New Roman" w:cs="Times New Roman"/>
        </w:rPr>
        <w:t>энергии (мощности) в одной точке поставки.</w:t>
      </w:r>
    </w:p>
    <w:p w:rsidR="006322E8" w:rsidRDefault="006322E8" w:rsidP="006322E8">
      <w:pPr>
        <w:autoSpaceDE w:val="0"/>
        <w:ind w:firstLine="567"/>
        <w:jc w:val="both"/>
        <w:rPr>
          <w:rFonts w:eastAsia="Times New Roman" w:cs="Times New Roman"/>
          <w:b/>
          <w:bCs/>
        </w:rPr>
      </w:pPr>
      <w:r>
        <w:rPr>
          <w:rFonts w:eastAsia="Times New Roman" w:cs="Times New Roman"/>
          <w:b/>
          <w:bCs/>
        </w:rPr>
        <w:t xml:space="preserve">Система учета </w:t>
      </w:r>
      <w:r>
        <w:rPr>
          <w:rFonts w:eastAsia="Times New Roman" w:cs="Times New Roman"/>
        </w:rPr>
        <w:t>– совокупность измерительных комплексов, связующих и вычислительных компонентов, устрой</w:t>
      </w:r>
      <w:proofErr w:type="gramStart"/>
      <w:r>
        <w:rPr>
          <w:rFonts w:eastAsia="Times New Roman" w:cs="Times New Roman"/>
        </w:rPr>
        <w:t>ств сб</w:t>
      </w:r>
      <w:proofErr w:type="gramEnd"/>
      <w:r>
        <w:rPr>
          <w:rFonts w:eastAsia="Times New Roman" w:cs="Times New Roman"/>
        </w:rPr>
        <w:t>ора и передачи данных, программных средств, предназначенная для измерения, хранения, удаленного сбора и передачи показаний приборов учета по одной и более точек поставки.</w:t>
      </w:r>
    </w:p>
    <w:p w:rsidR="006322E8" w:rsidRDefault="006322E8" w:rsidP="006322E8">
      <w:pPr>
        <w:autoSpaceDE w:val="0"/>
        <w:ind w:firstLine="567"/>
        <w:jc w:val="both"/>
        <w:rPr>
          <w:rFonts w:eastAsia="Times New Roman" w:cs="Times New Roman"/>
          <w:sz w:val="20"/>
          <w:szCs w:val="20"/>
        </w:rPr>
      </w:pPr>
      <w:r>
        <w:rPr>
          <w:rFonts w:eastAsia="Times New Roman" w:cs="Times New Roman"/>
          <w:b/>
          <w:bCs/>
        </w:rPr>
        <w:t xml:space="preserve">Субъекты розничных рынков </w:t>
      </w:r>
      <w:r>
        <w:rPr>
          <w:rFonts w:eastAsia="Times New Roman" w:cs="Times New Roman"/>
        </w:rPr>
        <w:t>– участники отношений по производству, передаче, купле-продаже (поставке) и потреблению электрической энергии (мощности) на розничных рынках электрической энергии (далее - розничные рынки), а также по оказанию услуг, которые являются неотъемлемой частью процесса поставки электрической энергии потребителям.</w:t>
      </w:r>
    </w:p>
    <w:p w:rsidR="006322E8" w:rsidRDefault="006322E8" w:rsidP="006322E8">
      <w:pPr>
        <w:autoSpaceDE w:val="0"/>
        <w:ind w:firstLine="567"/>
        <w:jc w:val="both"/>
        <w:rPr>
          <w:rFonts w:eastAsia="Times New Roman" w:cs="Times New Roman"/>
          <w:sz w:val="20"/>
          <w:szCs w:val="20"/>
        </w:rPr>
      </w:pPr>
    </w:p>
    <w:p w:rsidR="006322E8" w:rsidRDefault="006322E8" w:rsidP="006322E8">
      <w:pPr>
        <w:autoSpaceDE w:val="0"/>
        <w:ind w:firstLine="567"/>
        <w:jc w:val="both"/>
        <w:rPr>
          <w:rFonts w:eastAsia="Times New Roman" w:cs="Times New Roman"/>
        </w:rPr>
      </w:pPr>
      <w:r>
        <w:rPr>
          <w:rFonts w:eastAsia="Times New Roman" w:cs="Times New Roman"/>
        </w:rPr>
        <w:t>II. Общие положения</w:t>
      </w:r>
    </w:p>
    <w:p w:rsidR="006322E8" w:rsidRDefault="006322E8" w:rsidP="006322E8">
      <w:pPr>
        <w:autoSpaceDE w:val="0"/>
        <w:ind w:firstLine="567"/>
        <w:jc w:val="both"/>
        <w:rPr>
          <w:rFonts w:eastAsia="Times New Roman" w:cs="Times New Roman"/>
        </w:rPr>
      </w:pPr>
      <w:r>
        <w:rPr>
          <w:rFonts w:eastAsia="Times New Roman" w:cs="Times New Roman"/>
        </w:rPr>
        <w:t xml:space="preserve">Определение объема потребления (производства) электрической энергии (мощности) на розничных рынках, оказанных услуг по передаче электрической энергии, а также фактических потерь электрической энергии в объектах </w:t>
      </w:r>
      <w:proofErr w:type="spellStart"/>
      <w:r>
        <w:rPr>
          <w:rFonts w:eastAsia="Times New Roman" w:cs="Times New Roman"/>
        </w:rPr>
        <w:t>электросетевого</w:t>
      </w:r>
      <w:proofErr w:type="spellEnd"/>
      <w:r>
        <w:rPr>
          <w:rFonts w:eastAsia="Times New Roman" w:cs="Times New Roman"/>
        </w:rPr>
        <w:t xml:space="preserve"> хозяйства осуществляется на основании данных, полученных с использованием приборов учета электрической энергии, в том числе включенных в состав измерительных комплексов, систем учета.</w:t>
      </w:r>
    </w:p>
    <w:p w:rsidR="006322E8" w:rsidRDefault="006322E8" w:rsidP="006322E8">
      <w:pPr>
        <w:autoSpaceDE w:val="0"/>
        <w:ind w:firstLine="567"/>
        <w:jc w:val="both"/>
        <w:rPr>
          <w:rFonts w:eastAsia="Times New Roman" w:cs="Times New Roman"/>
        </w:rPr>
      </w:pPr>
      <w:proofErr w:type="gramStart"/>
      <w:r>
        <w:rPr>
          <w:rFonts w:eastAsia="Times New Roman" w:cs="Times New Roman"/>
        </w:rPr>
        <w:t xml:space="preserve">Обязанность по обеспечению оснащения </w:t>
      </w:r>
      <w:proofErr w:type="spellStart"/>
      <w:r>
        <w:rPr>
          <w:rFonts w:eastAsia="Times New Roman" w:cs="Times New Roman"/>
        </w:rPr>
        <w:t>энергопринимающих</w:t>
      </w:r>
      <w:proofErr w:type="spellEnd"/>
      <w:r>
        <w:rPr>
          <w:rFonts w:eastAsia="Times New Roman" w:cs="Times New Roman"/>
        </w:rPr>
        <w:t xml:space="preserve"> устройств потребителей, объектов по производству электрической энергии (мощности) производителей электрической энергии (мощности) на розничных рынках, объектов </w:t>
      </w:r>
      <w:proofErr w:type="spellStart"/>
      <w:r>
        <w:rPr>
          <w:rFonts w:eastAsia="Times New Roman" w:cs="Times New Roman"/>
        </w:rPr>
        <w:t>электросетевого</w:t>
      </w:r>
      <w:proofErr w:type="spellEnd"/>
      <w:r>
        <w:rPr>
          <w:rFonts w:eastAsia="Times New Roman" w:cs="Times New Roman"/>
        </w:rPr>
        <w:t xml:space="preserve"> хозяйства сетевых организаций приборами учета, а также по обеспечению допуска установленных приборов учета в эксплуатацию возлагается на собственника </w:t>
      </w:r>
      <w:proofErr w:type="spellStart"/>
      <w:r>
        <w:rPr>
          <w:rFonts w:eastAsia="Times New Roman" w:cs="Times New Roman"/>
        </w:rPr>
        <w:t>энергопринимающих</w:t>
      </w:r>
      <w:proofErr w:type="spellEnd"/>
      <w:r>
        <w:rPr>
          <w:rFonts w:eastAsia="Times New Roman" w:cs="Times New Roman"/>
        </w:rPr>
        <w:t xml:space="preserve"> устройств, объектов по производству электрической энергии (мощности) и объектов </w:t>
      </w:r>
      <w:proofErr w:type="spellStart"/>
      <w:r>
        <w:rPr>
          <w:rFonts w:eastAsia="Times New Roman" w:cs="Times New Roman"/>
        </w:rPr>
        <w:t>электросетевого</w:t>
      </w:r>
      <w:proofErr w:type="spellEnd"/>
      <w:r>
        <w:rPr>
          <w:rFonts w:eastAsia="Times New Roman" w:cs="Times New Roman"/>
        </w:rPr>
        <w:t xml:space="preserve"> хозяйства соответственно.</w:t>
      </w:r>
      <w:proofErr w:type="gramEnd"/>
    </w:p>
    <w:p w:rsidR="006322E8" w:rsidRDefault="006322E8" w:rsidP="006322E8">
      <w:pPr>
        <w:autoSpaceDE w:val="0"/>
        <w:ind w:firstLine="567"/>
        <w:jc w:val="both"/>
        <w:rPr>
          <w:rFonts w:eastAsia="Times New Roman" w:cs="Times New Roman"/>
        </w:rPr>
      </w:pPr>
      <w:r>
        <w:rPr>
          <w:rFonts w:eastAsia="Times New Roman" w:cs="Times New Roman"/>
        </w:rPr>
        <w:t>Обязанность по обеспечению эксплуатации установленного и допущенного в эксплуатацию прибора учета, сохранности и целостности прибора учета, а также пломб и (или) знаков визуального контроля, снятию и хранению его показаний, своевременной замене возлагается на собственника такого прибора учета. Если прибор учета входит в состав измерительного комплекса или системы учета, то собственник прибора учета несет обязанность по обеспечению поверки измерительных трансформаторов.</w:t>
      </w:r>
    </w:p>
    <w:p w:rsidR="006322E8" w:rsidRDefault="006322E8" w:rsidP="006322E8">
      <w:pPr>
        <w:autoSpaceDE w:val="0"/>
        <w:ind w:firstLine="567"/>
        <w:jc w:val="both"/>
        <w:rPr>
          <w:rFonts w:eastAsia="Times New Roman" w:cs="Times New Roman"/>
        </w:rPr>
      </w:pPr>
      <w:r>
        <w:rPr>
          <w:rFonts w:eastAsia="Times New Roman" w:cs="Times New Roman"/>
        </w:rPr>
        <w:t xml:space="preserve">Не требуется согласование места установки, схемы подключения, а также метрологических характеристик прибора учета, в случае замены ранее установленного прибора учета, входящего в состав измерительного комплекса или системы учета, если при этом не изменяется место установки прибора учета и метрологические характеристики устанавливаемого прибора учета не хуже, чем </w:t>
      </w:r>
      <w:proofErr w:type="gramStart"/>
      <w:r>
        <w:rPr>
          <w:rFonts w:eastAsia="Times New Roman" w:cs="Times New Roman"/>
        </w:rPr>
        <w:t>у</w:t>
      </w:r>
      <w:proofErr w:type="gramEnd"/>
      <w:r>
        <w:rPr>
          <w:rFonts w:eastAsia="Times New Roman" w:cs="Times New Roman"/>
        </w:rPr>
        <w:t xml:space="preserve"> заменяемого.</w:t>
      </w:r>
    </w:p>
    <w:p w:rsidR="006322E8" w:rsidRDefault="006322E8" w:rsidP="006322E8">
      <w:pPr>
        <w:autoSpaceDE w:val="0"/>
        <w:ind w:firstLine="567"/>
        <w:jc w:val="both"/>
        <w:rPr>
          <w:rFonts w:eastAsia="Times New Roman" w:cs="Times New Roman"/>
        </w:rPr>
      </w:pPr>
      <w:r>
        <w:rPr>
          <w:rFonts w:eastAsia="Times New Roman" w:cs="Times New Roman"/>
        </w:rPr>
        <w:t xml:space="preserve">Установленные приборы учета электроэнергии должны быть допущены в эксплуатацию. Под допуском понимается процедура, в ходе которой определяется готовность прибора учета, в том числе входящего в состав измерительного комплекса или системы учета, к его </w:t>
      </w:r>
      <w:r>
        <w:rPr>
          <w:rFonts w:eastAsia="Times New Roman" w:cs="Times New Roman"/>
        </w:rPr>
        <w:lastRenderedPageBreak/>
        <w:t>использованию при осуществлении расчетов за электрическую энергию (мощность). В ходе процедуры допуска проверке подлежат место установки и схема подключения, состояние прибора учета и измерительных трансформаторов (при их наличии), а также соответствие метрологических характеристик.</w:t>
      </w:r>
    </w:p>
    <w:p w:rsidR="006322E8" w:rsidRDefault="006322E8" w:rsidP="006322E8">
      <w:pPr>
        <w:autoSpaceDE w:val="0"/>
        <w:ind w:firstLine="567"/>
        <w:jc w:val="both"/>
        <w:rPr>
          <w:rFonts w:eastAsia="Times New Roman" w:cs="Times New Roman"/>
        </w:rPr>
      </w:pPr>
      <w:r>
        <w:rPr>
          <w:rFonts w:eastAsia="Times New Roman" w:cs="Times New Roman"/>
        </w:rPr>
        <w:t>По окончании проверки на крышки зажимов прибора учета (испытательной коробки, вторичных обмоток трансформаторов тока и т.д.) устанавливается контрольная одноразовая номерная пломба (контрольная пломба) и (или) знаки визуального контроля.</w:t>
      </w:r>
    </w:p>
    <w:p w:rsidR="006322E8" w:rsidRDefault="006322E8" w:rsidP="006322E8">
      <w:pPr>
        <w:autoSpaceDE w:val="0"/>
        <w:ind w:firstLine="567"/>
        <w:jc w:val="both"/>
        <w:rPr>
          <w:rFonts w:eastAsia="Times New Roman" w:cs="Times New Roman"/>
        </w:rPr>
      </w:pPr>
      <w:r>
        <w:rPr>
          <w:rFonts w:eastAsia="Times New Roman" w:cs="Times New Roman"/>
        </w:rPr>
        <w:t>Требования к приборам контрольного учета электроэнергии их метрологическим характеристикам, схемам включения, местам установки, приемки в эксплуатацию такие</w:t>
      </w:r>
    </w:p>
    <w:p w:rsidR="006322E8" w:rsidRDefault="006322E8" w:rsidP="006322E8">
      <w:pPr>
        <w:autoSpaceDE w:val="0"/>
        <w:ind w:firstLine="567"/>
        <w:jc w:val="both"/>
        <w:rPr>
          <w:rFonts w:eastAsia="Times New Roman" w:cs="Times New Roman"/>
        </w:rPr>
      </w:pPr>
      <w:proofErr w:type="gramStart"/>
      <w:r>
        <w:rPr>
          <w:rFonts w:eastAsia="Times New Roman" w:cs="Times New Roman"/>
        </w:rPr>
        <w:t>же</w:t>
      </w:r>
      <w:proofErr w:type="gramEnd"/>
      <w:r>
        <w:rPr>
          <w:rFonts w:eastAsia="Times New Roman" w:cs="Times New Roman"/>
        </w:rPr>
        <w:t>, как и к приборам расчетного учета.</w:t>
      </w:r>
    </w:p>
    <w:p w:rsidR="006322E8" w:rsidRDefault="006322E8" w:rsidP="006322E8">
      <w:pPr>
        <w:autoSpaceDE w:val="0"/>
        <w:ind w:firstLine="567"/>
        <w:jc w:val="both"/>
        <w:rPr>
          <w:rFonts w:eastAsia="Times New Roman" w:cs="Times New Roman"/>
        </w:rPr>
      </w:pPr>
    </w:p>
    <w:p w:rsidR="006322E8" w:rsidRDefault="006322E8" w:rsidP="006322E8">
      <w:pPr>
        <w:autoSpaceDE w:val="0"/>
        <w:ind w:firstLine="567"/>
        <w:jc w:val="both"/>
        <w:rPr>
          <w:rFonts w:eastAsia="Times New Roman" w:cs="Times New Roman"/>
        </w:rPr>
      </w:pPr>
      <w:r>
        <w:rPr>
          <w:rFonts w:eastAsia="Times New Roman" w:cs="Times New Roman"/>
        </w:rPr>
        <w:t>III. Требования к местам установки приборов учѐта</w:t>
      </w:r>
    </w:p>
    <w:p w:rsidR="006322E8" w:rsidRDefault="006322E8" w:rsidP="006322E8">
      <w:pPr>
        <w:autoSpaceDE w:val="0"/>
        <w:ind w:firstLine="567"/>
        <w:jc w:val="both"/>
        <w:rPr>
          <w:rFonts w:eastAsia="Times New Roman" w:cs="Times New Roman"/>
        </w:rPr>
      </w:pPr>
      <w:r>
        <w:rPr>
          <w:rFonts w:eastAsia="Times New Roman" w:cs="Times New Roman"/>
        </w:rPr>
        <w:t>Приборы учета подлежат установке на границах балансовой принадлежности объектов электроэнергетики (</w:t>
      </w:r>
      <w:proofErr w:type="spellStart"/>
      <w:r>
        <w:rPr>
          <w:rFonts w:eastAsia="Times New Roman" w:cs="Times New Roman"/>
        </w:rPr>
        <w:t>энергопринимающих</w:t>
      </w:r>
      <w:proofErr w:type="spellEnd"/>
      <w:r>
        <w:rPr>
          <w:rFonts w:eastAsia="Times New Roman" w:cs="Times New Roman"/>
        </w:rPr>
        <w:t xml:space="preserve"> устройств) смежных субъектов розничного рынка - потребителей, производителей электрической энергии (мощности) на розничных рынках, сетевых организаций, имеющих общую границу балансовой принадлежности (далее - смежные субъекты розничного рынка). При отсутствии технической возможности установки прибора учета на границе балансовой принадлежности объектов электроэнергетики (</w:t>
      </w:r>
      <w:proofErr w:type="spellStart"/>
      <w:r>
        <w:rPr>
          <w:rFonts w:eastAsia="Times New Roman" w:cs="Times New Roman"/>
        </w:rPr>
        <w:t>энергопринимающих</w:t>
      </w:r>
      <w:proofErr w:type="spellEnd"/>
      <w:r>
        <w:rPr>
          <w:rFonts w:eastAsia="Times New Roman" w:cs="Times New Roman"/>
        </w:rPr>
        <w:t xml:space="preserve"> устройств) смежных субъектов розничного рынка прибор учета подлежит установке в месте, максимально приближенном к границе балансовой принадлежности, в котором имеется техническая возможность его установки. При этом по соглашению между смежными субъектами розничного рынка прибор учета, подлежащий использованию для определения объемов потребления (производства, передачи) электрической энергии одного субъекта, может быть установлен в границах объектов электроэнергетики (</w:t>
      </w:r>
      <w:proofErr w:type="spellStart"/>
      <w:r>
        <w:rPr>
          <w:rFonts w:eastAsia="Times New Roman" w:cs="Times New Roman"/>
        </w:rPr>
        <w:t>энергопринимающих</w:t>
      </w:r>
      <w:proofErr w:type="spellEnd"/>
      <w:r>
        <w:rPr>
          <w:rFonts w:eastAsia="Times New Roman" w:cs="Times New Roman"/>
        </w:rPr>
        <w:t xml:space="preserve"> устройств) другого смежного субъекта.</w:t>
      </w:r>
    </w:p>
    <w:p w:rsidR="006322E8" w:rsidRDefault="006322E8" w:rsidP="006322E8">
      <w:pPr>
        <w:autoSpaceDE w:val="0"/>
        <w:ind w:firstLine="567"/>
        <w:jc w:val="both"/>
        <w:rPr>
          <w:rFonts w:eastAsia="Times New Roman" w:cs="Times New Roman"/>
        </w:rPr>
      </w:pPr>
      <w:r>
        <w:rPr>
          <w:rFonts w:eastAsia="Times New Roman" w:cs="Times New Roman"/>
        </w:rPr>
        <w:t>Установка и эксплуатация приборов учета электрической энергии должна осуществляться в соответствии с требованиями правил устройства электроустановок и инструкций заводов-изготовителей. При установке электросчетчиков и электропроводки к ним руководствоваться ПУЭ п.п.1.5.27-1.5.38.</w:t>
      </w:r>
    </w:p>
    <w:p w:rsidR="006322E8" w:rsidRDefault="006322E8" w:rsidP="006322E8">
      <w:pPr>
        <w:autoSpaceDE w:val="0"/>
        <w:ind w:firstLine="567"/>
        <w:jc w:val="both"/>
        <w:rPr>
          <w:rFonts w:eastAsia="Times New Roman" w:cs="Times New Roman"/>
        </w:rPr>
      </w:pPr>
      <w:r>
        <w:rPr>
          <w:rFonts w:eastAsia="Times New Roman" w:cs="Times New Roman"/>
        </w:rPr>
        <w:t>Электросчетчики должны устанавливаться в шкафах, камерах, комплектных распределительных устройствах, на панелях, щитах, в нишах, на стенах, имеющих жесткую конструкцию.</w:t>
      </w:r>
    </w:p>
    <w:p w:rsidR="006322E8" w:rsidRDefault="006322E8" w:rsidP="006322E8">
      <w:pPr>
        <w:autoSpaceDE w:val="0"/>
        <w:ind w:firstLine="567"/>
        <w:jc w:val="both"/>
        <w:rPr>
          <w:rFonts w:eastAsia="Times New Roman" w:cs="Times New Roman"/>
        </w:rPr>
      </w:pPr>
      <w:r>
        <w:rPr>
          <w:rFonts w:eastAsia="Times New Roman" w:cs="Times New Roman"/>
        </w:rPr>
        <w:t xml:space="preserve">При установке приборов учета вне помещений (на опоре </w:t>
      </w:r>
      <w:proofErr w:type="gramStart"/>
      <w:r>
        <w:rPr>
          <w:rFonts w:eastAsia="Times New Roman" w:cs="Times New Roman"/>
        </w:rPr>
        <w:t>ВЛ</w:t>
      </w:r>
      <w:proofErr w:type="gramEnd"/>
      <w:r>
        <w:rPr>
          <w:rFonts w:eastAsia="Times New Roman" w:cs="Times New Roman"/>
        </w:rPr>
        <w:t>, фасаде здания и т. д.) счётчик электрической энергии подлежит установке в отдельном запирающемся шкафу наружной установки со степенью защиты от проникновения воды и посторонних предметов соответствующий IP 54 по ГОСТ 14254-96.</w:t>
      </w:r>
    </w:p>
    <w:p w:rsidR="006322E8" w:rsidRDefault="006322E8" w:rsidP="006322E8">
      <w:pPr>
        <w:autoSpaceDE w:val="0"/>
        <w:ind w:firstLine="567"/>
        <w:jc w:val="both"/>
        <w:rPr>
          <w:rFonts w:eastAsia="Times New Roman" w:cs="Times New Roman"/>
        </w:rPr>
      </w:pPr>
      <w:r>
        <w:rPr>
          <w:rFonts w:eastAsia="Times New Roman" w:cs="Times New Roman"/>
        </w:rPr>
        <w:t>Высота от пола до коробки зажимов электросчетчиков должна быть в пределах 0,8 - 1,7 м. Допускается высота менее 0,8 м, но не менее 0,4 м.</w:t>
      </w:r>
    </w:p>
    <w:p w:rsidR="006322E8" w:rsidRDefault="006322E8" w:rsidP="006322E8">
      <w:pPr>
        <w:autoSpaceDE w:val="0"/>
        <w:ind w:firstLine="567"/>
        <w:jc w:val="both"/>
        <w:rPr>
          <w:rFonts w:eastAsia="Times New Roman" w:cs="Times New Roman"/>
        </w:rPr>
      </w:pPr>
      <w:r>
        <w:rPr>
          <w:rFonts w:eastAsia="Times New Roman" w:cs="Times New Roman"/>
        </w:rPr>
        <w:t>Конструкция крепления электросчетчика должна обеспечивать возможность удобной установки, проверки и съема при замене с лицевой стороны шкафа, панели и т.д.</w:t>
      </w:r>
    </w:p>
    <w:p w:rsidR="006322E8" w:rsidRDefault="006322E8" w:rsidP="006322E8">
      <w:pPr>
        <w:autoSpaceDE w:val="0"/>
        <w:ind w:firstLine="567"/>
        <w:jc w:val="both"/>
        <w:rPr>
          <w:rFonts w:eastAsia="Times New Roman" w:cs="Times New Roman"/>
        </w:rPr>
      </w:pPr>
      <w:r>
        <w:rPr>
          <w:rFonts w:eastAsia="Times New Roman" w:cs="Times New Roman"/>
        </w:rPr>
        <w:t>Измерительный комплекс должен быть защищен от несанкционированного доступа для исключения возможности искажения результатов измерений.</w:t>
      </w:r>
    </w:p>
    <w:p w:rsidR="006322E8" w:rsidRDefault="006322E8" w:rsidP="006322E8">
      <w:pPr>
        <w:autoSpaceDE w:val="0"/>
        <w:ind w:firstLine="567"/>
        <w:jc w:val="both"/>
        <w:rPr>
          <w:rFonts w:eastAsia="Times New Roman" w:cs="Times New Roman"/>
        </w:rPr>
      </w:pPr>
      <w:r>
        <w:rPr>
          <w:rFonts w:eastAsia="Times New Roman" w:cs="Times New Roman"/>
        </w:rPr>
        <w:t>Пломбировке подлежат (п. 2.11.18 "Правил технической эксплуатации электроустановок потребителей», утвержденных Приказом Минэнерго РФ от 13 января 2003 г. № 6):</w:t>
      </w:r>
    </w:p>
    <w:p w:rsidR="006322E8" w:rsidRDefault="006322E8" w:rsidP="006322E8">
      <w:pPr>
        <w:autoSpaceDE w:val="0"/>
        <w:ind w:firstLine="567"/>
        <w:jc w:val="both"/>
        <w:rPr>
          <w:rFonts w:eastAsia="Times New Roman" w:cs="Times New Roman"/>
        </w:rPr>
      </w:pPr>
      <w:r>
        <w:rPr>
          <w:rFonts w:eastAsia="Times New Roman" w:cs="Times New Roman"/>
        </w:rPr>
        <w:t xml:space="preserve">- </w:t>
      </w:r>
      <w:proofErr w:type="spellStart"/>
      <w:r>
        <w:rPr>
          <w:rFonts w:eastAsia="Times New Roman" w:cs="Times New Roman"/>
        </w:rPr>
        <w:t>клеммники</w:t>
      </w:r>
      <w:proofErr w:type="spellEnd"/>
      <w:r>
        <w:rPr>
          <w:rFonts w:eastAsia="Times New Roman" w:cs="Times New Roman"/>
        </w:rPr>
        <w:t xml:space="preserve"> трансформаторов тока;</w:t>
      </w:r>
    </w:p>
    <w:p w:rsidR="006322E8" w:rsidRDefault="006322E8" w:rsidP="006322E8">
      <w:pPr>
        <w:autoSpaceDE w:val="0"/>
        <w:ind w:firstLine="567"/>
        <w:jc w:val="both"/>
        <w:rPr>
          <w:rFonts w:eastAsia="Times New Roman" w:cs="Times New Roman"/>
        </w:rPr>
      </w:pPr>
      <w:r>
        <w:rPr>
          <w:rFonts w:eastAsia="Times New Roman" w:cs="Times New Roman"/>
        </w:rPr>
        <w:t>- крышки переходных коробок, где имеются цепи к электросчетчикам;</w:t>
      </w:r>
    </w:p>
    <w:p w:rsidR="006322E8" w:rsidRDefault="006322E8" w:rsidP="006322E8">
      <w:pPr>
        <w:autoSpaceDE w:val="0"/>
        <w:ind w:firstLine="567"/>
        <w:jc w:val="both"/>
        <w:rPr>
          <w:rFonts w:eastAsia="Times New Roman" w:cs="Times New Roman"/>
        </w:rPr>
      </w:pPr>
      <w:r>
        <w:rPr>
          <w:rFonts w:eastAsia="Times New Roman" w:cs="Times New Roman"/>
        </w:rPr>
        <w:t>- токовые цепи расчетных счетчиков в случаях, когда к трансформаторам тока</w:t>
      </w:r>
    </w:p>
    <w:p w:rsidR="006322E8" w:rsidRDefault="006322E8" w:rsidP="006322E8">
      <w:pPr>
        <w:autoSpaceDE w:val="0"/>
        <w:ind w:firstLine="567"/>
        <w:jc w:val="both"/>
        <w:rPr>
          <w:rFonts w:eastAsia="Times New Roman" w:cs="Times New Roman"/>
        </w:rPr>
      </w:pPr>
      <w:r>
        <w:rPr>
          <w:rFonts w:eastAsia="Times New Roman" w:cs="Times New Roman"/>
        </w:rPr>
        <w:t>совместно со счетчиками присоединены электроизмерительные приборы и устройства</w:t>
      </w:r>
    </w:p>
    <w:p w:rsidR="006322E8" w:rsidRDefault="006322E8" w:rsidP="006322E8">
      <w:pPr>
        <w:autoSpaceDE w:val="0"/>
        <w:ind w:firstLine="567"/>
        <w:jc w:val="both"/>
        <w:rPr>
          <w:rFonts w:eastAsia="Times New Roman" w:cs="Times New Roman"/>
        </w:rPr>
      </w:pPr>
      <w:r>
        <w:rPr>
          <w:rFonts w:eastAsia="Times New Roman" w:cs="Times New Roman"/>
        </w:rPr>
        <w:t>защиты;</w:t>
      </w:r>
    </w:p>
    <w:p w:rsidR="006322E8" w:rsidRDefault="006322E8" w:rsidP="006322E8">
      <w:pPr>
        <w:autoSpaceDE w:val="0"/>
        <w:ind w:firstLine="567"/>
        <w:jc w:val="both"/>
        <w:rPr>
          <w:rFonts w:eastAsia="Times New Roman" w:cs="Times New Roman"/>
        </w:rPr>
      </w:pPr>
      <w:r>
        <w:rPr>
          <w:rFonts w:eastAsia="Times New Roman" w:cs="Times New Roman"/>
        </w:rPr>
        <w:t>- испытательные коробки с зажимами для шунтирования вторичных обмоток</w:t>
      </w:r>
    </w:p>
    <w:p w:rsidR="006322E8" w:rsidRDefault="006322E8" w:rsidP="006322E8">
      <w:pPr>
        <w:autoSpaceDE w:val="0"/>
        <w:ind w:firstLine="567"/>
        <w:jc w:val="both"/>
        <w:rPr>
          <w:rFonts w:eastAsia="Times New Roman" w:cs="Times New Roman"/>
        </w:rPr>
      </w:pPr>
      <w:r>
        <w:rPr>
          <w:rFonts w:eastAsia="Times New Roman" w:cs="Times New Roman"/>
        </w:rPr>
        <w:t>трансформаторов тока и места соединения цепей напряжения при отключении расчетных</w:t>
      </w:r>
    </w:p>
    <w:p w:rsidR="006322E8" w:rsidRDefault="006322E8" w:rsidP="006322E8">
      <w:pPr>
        <w:autoSpaceDE w:val="0"/>
        <w:ind w:firstLine="567"/>
        <w:jc w:val="both"/>
        <w:rPr>
          <w:rFonts w:eastAsia="Times New Roman" w:cs="Times New Roman"/>
        </w:rPr>
      </w:pPr>
      <w:r>
        <w:rPr>
          <w:rFonts w:eastAsia="Times New Roman" w:cs="Times New Roman"/>
        </w:rPr>
        <w:t>счетчиков для их замены или поверки;</w:t>
      </w:r>
    </w:p>
    <w:p w:rsidR="006322E8" w:rsidRDefault="006322E8" w:rsidP="006322E8">
      <w:pPr>
        <w:autoSpaceDE w:val="0"/>
        <w:ind w:firstLine="567"/>
        <w:jc w:val="both"/>
        <w:rPr>
          <w:rFonts w:eastAsia="Times New Roman" w:cs="Times New Roman"/>
        </w:rPr>
      </w:pPr>
      <w:r>
        <w:rPr>
          <w:rFonts w:eastAsia="Times New Roman" w:cs="Times New Roman"/>
        </w:rPr>
        <w:lastRenderedPageBreak/>
        <w:t>- решетки и дверцы камер, где установлены трансформаторы тока;</w:t>
      </w:r>
    </w:p>
    <w:p w:rsidR="006322E8" w:rsidRDefault="006322E8" w:rsidP="006322E8">
      <w:pPr>
        <w:autoSpaceDE w:val="0"/>
        <w:ind w:firstLine="567"/>
        <w:jc w:val="both"/>
        <w:rPr>
          <w:rFonts w:eastAsia="Times New Roman" w:cs="Times New Roman"/>
        </w:rPr>
      </w:pPr>
      <w:r>
        <w:rPr>
          <w:rFonts w:eastAsia="Times New Roman" w:cs="Times New Roman"/>
        </w:rPr>
        <w:t xml:space="preserve">- решетки или дверцы камер, где установлены предохранители на стороне </w:t>
      </w:r>
      <w:proofErr w:type="gramStart"/>
      <w:r>
        <w:rPr>
          <w:rFonts w:eastAsia="Times New Roman" w:cs="Times New Roman"/>
        </w:rPr>
        <w:t>высокого</w:t>
      </w:r>
      <w:proofErr w:type="gramEnd"/>
    </w:p>
    <w:p w:rsidR="006322E8" w:rsidRDefault="006322E8" w:rsidP="006322E8">
      <w:pPr>
        <w:autoSpaceDE w:val="0"/>
        <w:ind w:firstLine="567"/>
        <w:jc w:val="both"/>
        <w:rPr>
          <w:rFonts w:eastAsia="Times New Roman" w:cs="Times New Roman"/>
        </w:rPr>
      </w:pPr>
      <w:r>
        <w:rPr>
          <w:rFonts w:eastAsia="Times New Roman" w:cs="Times New Roman"/>
        </w:rPr>
        <w:t>и низкого напряжения трансформаторов напряжения, к которым присоединены расчетные</w:t>
      </w:r>
    </w:p>
    <w:p w:rsidR="006322E8" w:rsidRDefault="006322E8" w:rsidP="006322E8">
      <w:pPr>
        <w:autoSpaceDE w:val="0"/>
        <w:ind w:firstLine="567"/>
        <w:jc w:val="both"/>
        <w:rPr>
          <w:rFonts w:eastAsia="Times New Roman" w:cs="Times New Roman"/>
        </w:rPr>
      </w:pPr>
      <w:r>
        <w:rPr>
          <w:rFonts w:eastAsia="Times New Roman" w:cs="Times New Roman"/>
        </w:rPr>
        <w:t>счетчики;</w:t>
      </w:r>
    </w:p>
    <w:p w:rsidR="006322E8" w:rsidRDefault="006322E8" w:rsidP="006322E8">
      <w:pPr>
        <w:autoSpaceDE w:val="0"/>
        <w:ind w:firstLine="567"/>
        <w:jc w:val="both"/>
        <w:rPr>
          <w:rFonts w:eastAsia="Times New Roman" w:cs="Times New Roman"/>
        </w:rPr>
      </w:pPr>
      <w:r>
        <w:rPr>
          <w:rFonts w:eastAsia="Times New Roman" w:cs="Times New Roman"/>
        </w:rPr>
        <w:t>- приспособления на рукоятках приводов разъединителей трансформаторов</w:t>
      </w:r>
    </w:p>
    <w:p w:rsidR="006322E8" w:rsidRDefault="006322E8" w:rsidP="006322E8">
      <w:pPr>
        <w:autoSpaceDE w:val="0"/>
        <w:ind w:firstLine="567"/>
        <w:jc w:val="both"/>
        <w:rPr>
          <w:rFonts w:eastAsia="Times New Roman" w:cs="Times New Roman"/>
        </w:rPr>
      </w:pPr>
      <w:r>
        <w:rPr>
          <w:rFonts w:eastAsia="Times New Roman" w:cs="Times New Roman"/>
        </w:rPr>
        <w:t>напряжения, к которым присоединены расчетные счетчики.</w:t>
      </w:r>
    </w:p>
    <w:p w:rsidR="006322E8" w:rsidRDefault="006322E8" w:rsidP="006322E8">
      <w:pPr>
        <w:autoSpaceDE w:val="0"/>
        <w:ind w:firstLine="567"/>
        <w:jc w:val="both"/>
        <w:rPr>
          <w:rFonts w:eastAsia="Times New Roman" w:cs="Times New Roman"/>
        </w:rPr>
      </w:pPr>
    </w:p>
    <w:p w:rsidR="006322E8" w:rsidRDefault="006322E8" w:rsidP="006322E8">
      <w:pPr>
        <w:autoSpaceDE w:val="0"/>
        <w:ind w:firstLine="567"/>
        <w:jc w:val="both"/>
        <w:rPr>
          <w:rFonts w:eastAsia="Times New Roman" w:cs="Times New Roman"/>
        </w:rPr>
      </w:pPr>
      <w:r>
        <w:rPr>
          <w:rFonts w:eastAsia="Times New Roman" w:cs="Times New Roman"/>
        </w:rPr>
        <w:t>IV. Требования к схемам включения</w:t>
      </w:r>
    </w:p>
    <w:p w:rsidR="006322E8" w:rsidRDefault="006322E8" w:rsidP="006322E8">
      <w:pPr>
        <w:autoSpaceDE w:val="0"/>
        <w:ind w:firstLine="567"/>
        <w:jc w:val="both"/>
        <w:rPr>
          <w:rFonts w:eastAsia="Times New Roman" w:cs="Times New Roman"/>
        </w:rPr>
      </w:pPr>
      <w:r>
        <w:rPr>
          <w:rFonts w:eastAsia="Times New Roman" w:cs="Times New Roman"/>
        </w:rPr>
        <w:t>Схемы включения электросчётчиков должны соответствовать схемам, привёденным производителем в паспортах на электросчетчики.</w:t>
      </w:r>
    </w:p>
    <w:p w:rsidR="006322E8" w:rsidRDefault="006322E8" w:rsidP="006322E8">
      <w:pPr>
        <w:autoSpaceDE w:val="0"/>
        <w:ind w:firstLine="567"/>
        <w:jc w:val="both"/>
        <w:rPr>
          <w:rFonts w:eastAsia="Times New Roman" w:cs="Times New Roman"/>
        </w:rPr>
      </w:pPr>
      <w:r>
        <w:rPr>
          <w:rFonts w:eastAsia="Times New Roman" w:cs="Times New Roman"/>
        </w:rPr>
        <w:t>Для безопасной установки и замены электросчетчиков непосредственного включения в сетях напряжением до 380</w:t>
      </w:r>
      <w:proofErr w:type="gramStart"/>
      <w:r>
        <w:rPr>
          <w:rFonts w:eastAsia="Times New Roman" w:cs="Times New Roman"/>
        </w:rPr>
        <w:t xml:space="preserve"> В</w:t>
      </w:r>
      <w:proofErr w:type="gramEnd"/>
      <w:r>
        <w:rPr>
          <w:rFonts w:eastAsia="Times New Roman" w:cs="Times New Roman"/>
        </w:rPr>
        <w:t xml:space="preserve"> должна предусматриваться возможность отключения электросчетчика установленными до него на расстоянии не более 10 м коммутационным аппаратом или предохранителями. Снятие напряжения должно предусматриваться со всех фаз, присоединяемых к электросчетчику.</w:t>
      </w:r>
    </w:p>
    <w:p w:rsidR="006322E8" w:rsidRDefault="006322E8" w:rsidP="006322E8">
      <w:pPr>
        <w:autoSpaceDE w:val="0"/>
        <w:ind w:firstLine="567"/>
        <w:jc w:val="both"/>
        <w:rPr>
          <w:rFonts w:eastAsia="Times New Roman" w:cs="Times New Roman"/>
        </w:rPr>
      </w:pPr>
      <w:r>
        <w:rPr>
          <w:rFonts w:eastAsia="Times New Roman" w:cs="Times New Roman"/>
        </w:rPr>
        <w:t>При расчетной нагрузке до 80</w:t>
      </w:r>
      <w:proofErr w:type="gramStart"/>
      <w:r>
        <w:rPr>
          <w:rFonts w:eastAsia="Times New Roman" w:cs="Times New Roman"/>
        </w:rPr>
        <w:t xml:space="preserve"> А</w:t>
      </w:r>
      <w:proofErr w:type="gramEnd"/>
      <w:r>
        <w:rPr>
          <w:rFonts w:eastAsia="Times New Roman" w:cs="Times New Roman"/>
        </w:rPr>
        <w:t xml:space="preserve"> необходимо использовать электросчетчики непосредственного включения.</w:t>
      </w:r>
    </w:p>
    <w:p w:rsidR="006322E8" w:rsidRDefault="006322E8" w:rsidP="006322E8">
      <w:pPr>
        <w:autoSpaceDE w:val="0"/>
        <w:ind w:firstLine="567"/>
        <w:jc w:val="both"/>
        <w:rPr>
          <w:rFonts w:eastAsia="Times New Roman" w:cs="Times New Roman"/>
        </w:rPr>
      </w:pPr>
      <w:r>
        <w:rPr>
          <w:rFonts w:eastAsia="Times New Roman" w:cs="Times New Roman"/>
        </w:rPr>
        <w:t>Внутридомовую сеть к электросчетчику непосредственного включения необходимо подключать к выходным (нагрузочным) клеммам счётчика в соответствии со схемой, указанной в паспорте применяемого счётчика.</w:t>
      </w:r>
    </w:p>
    <w:p w:rsidR="006322E8" w:rsidRDefault="006322E8" w:rsidP="006322E8">
      <w:pPr>
        <w:autoSpaceDE w:val="0"/>
        <w:ind w:firstLine="567"/>
        <w:jc w:val="both"/>
        <w:rPr>
          <w:rFonts w:eastAsia="Times New Roman" w:cs="Times New Roman"/>
        </w:rPr>
      </w:pPr>
      <w:r>
        <w:rPr>
          <w:rFonts w:eastAsia="Times New Roman" w:cs="Times New Roman"/>
        </w:rPr>
        <w:t>Трансформаторы тока, используемые в составе измерительного комплекса для включения трехфазных электросчетчиков в сетях напряжением до 380</w:t>
      </w:r>
      <w:proofErr w:type="gramStart"/>
      <w:r>
        <w:rPr>
          <w:rFonts w:eastAsia="Times New Roman" w:cs="Times New Roman"/>
        </w:rPr>
        <w:t xml:space="preserve"> В</w:t>
      </w:r>
      <w:proofErr w:type="gramEnd"/>
      <w:r>
        <w:rPr>
          <w:rFonts w:eastAsia="Times New Roman" w:cs="Times New Roman"/>
        </w:rPr>
        <w:t>, должны устанавливаться после коммутационных аппаратов (автоматических выключателей) по направлению потока мощности.</w:t>
      </w:r>
    </w:p>
    <w:p w:rsidR="006322E8" w:rsidRDefault="006322E8" w:rsidP="006322E8">
      <w:pPr>
        <w:autoSpaceDE w:val="0"/>
        <w:ind w:firstLine="567"/>
        <w:jc w:val="both"/>
        <w:rPr>
          <w:rFonts w:eastAsia="Times New Roman" w:cs="Times New Roman"/>
        </w:rPr>
      </w:pPr>
      <w:r>
        <w:rPr>
          <w:rFonts w:eastAsia="Times New Roman" w:cs="Times New Roman"/>
        </w:rPr>
        <w:t>При подключении трехфазных счетчиков через измерительные трансформаторы необходимо:</w:t>
      </w:r>
    </w:p>
    <w:p w:rsidR="006322E8" w:rsidRDefault="006322E8" w:rsidP="006322E8">
      <w:pPr>
        <w:autoSpaceDE w:val="0"/>
        <w:ind w:firstLine="567"/>
        <w:jc w:val="both"/>
        <w:rPr>
          <w:rFonts w:eastAsia="Times New Roman" w:cs="Times New Roman"/>
        </w:rPr>
      </w:pPr>
      <w:r>
        <w:rPr>
          <w:rFonts w:eastAsia="Times New Roman" w:cs="Times New Roman"/>
        </w:rPr>
        <w:t>- руководствоваться требованиями ПУЭ п.п.1.5.16 – 1.5.26;</w:t>
      </w:r>
    </w:p>
    <w:p w:rsidR="006322E8" w:rsidRDefault="006322E8" w:rsidP="006322E8">
      <w:pPr>
        <w:autoSpaceDE w:val="0"/>
        <w:ind w:firstLine="567"/>
        <w:jc w:val="both"/>
        <w:rPr>
          <w:rFonts w:eastAsia="Times New Roman" w:cs="Times New Roman"/>
        </w:rPr>
      </w:pPr>
      <w:r>
        <w:rPr>
          <w:rFonts w:eastAsia="Times New Roman" w:cs="Times New Roman"/>
        </w:rPr>
        <w:t>- выполнить расчет и произвести выбор трансформаторов тока с учетом фактической нагрузки;</w:t>
      </w:r>
    </w:p>
    <w:p w:rsidR="006322E8" w:rsidRDefault="006322E8" w:rsidP="006322E8">
      <w:pPr>
        <w:autoSpaceDE w:val="0"/>
        <w:ind w:firstLine="567"/>
        <w:jc w:val="both"/>
        <w:rPr>
          <w:rFonts w:eastAsia="Times New Roman" w:cs="Times New Roman"/>
        </w:rPr>
      </w:pPr>
      <w:r>
        <w:rPr>
          <w:rFonts w:eastAsia="Times New Roman" w:cs="Times New Roman"/>
        </w:rPr>
        <w:t>- измерительные цепи тока и напряжения вывести на специальные испытательные блоки, (испытательные коробки).</w:t>
      </w:r>
    </w:p>
    <w:p w:rsidR="006322E8" w:rsidRDefault="006322E8" w:rsidP="006322E8">
      <w:pPr>
        <w:autoSpaceDE w:val="0"/>
        <w:ind w:firstLine="567"/>
        <w:jc w:val="both"/>
        <w:rPr>
          <w:rFonts w:eastAsia="Times New Roman" w:cs="Times New Roman"/>
        </w:rPr>
      </w:pPr>
    </w:p>
    <w:p w:rsidR="006322E8" w:rsidRDefault="006322E8" w:rsidP="006322E8">
      <w:pPr>
        <w:autoSpaceDE w:val="0"/>
        <w:ind w:firstLine="567"/>
        <w:jc w:val="both"/>
        <w:rPr>
          <w:rFonts w:ascii="Arial" w:eastAsia="Arial" w:hAnsi="Arial" w:cs="Arial"/>
          <w:sz w:val="14"/>
          <w:szCs w:val="14"/>
        </w:rPr>
      </w:pPr>
    </w:p>
    <w:p w:rsidR="006322E8" w:rsidRDefault="006322E8" w:rsidP="006322E8">
      <w:pPr>
        <w:autoSpaceDE w:val="0"/>
        <w:ind w:firstLine="567"/>
        <w:jc w:val="both"/>
        <w:rPr>
          <w:rFonts w:eastAsia="Times New Roman" w:cs="Times New Roman"/>
        </w:rPr>
      </w:pPr>
      <w:r>
        <w:rPr>
          <w:rFonts w:eastAsia="Times New Roman" w:cs="Times New Roman"/>
        </w:rPr>
        <w:t>V. Требования к метрологическим характеристикам приборов учета</w:t>
      </w:r>
    </w:p>
    <w:p w:rsidR="006322E8" w:rsidRDefault="006322E8" w:rsidP="006322E8">
      <w:pPr>
        <w:autoSpaceDE w:val="0"/>
        <w:ind w:firstLine="567"/>
        <w:jc w:val="both"/>
        <w:rPr>
          <w:rFonts w:eastAsia="Times New Roman" w:cs="Times New Roman"/>
        </w:rPr>
      </w:pPr>
      <w:r>
        <w:rPr>
          <w:rFonts w:eastAsia="Times New Roman" w:cs="Times New Roman"/>
        </w:rPr>
        <w:t>В сфере государственного регулирования обеспечения единства измерений к применению допускаются средства измерений утвержденного типа и прошедшие поверку в соответствии с положениями Федерального закона №102 от 26.06.2008г. «Об обеспечении единства измерений».</w:t>
      </w:r>
    </w:p>
    <w:p w:rsidR="006322E8" w:rsidRDefault="006322E8" w:rsidP="006322E8">
      <w:pPr>
        <w:autoSpaceDE w:val="0"/>
        <w:ind w:firstLine="567"/>
        <w:jc w:val="both"/>
        <w:rPr>
          <w:rFonts w:eastAsia="Times New Roman" w:cs="Times New Roman"/>
        </w:rPr>
      </w:pPr>
      <w:r>
        <w:rPr>
          <w:rFonts w:eastAsia="Times New Roman" w:cs="Times New Roman"/>
        </w:rPr>
        <w:t>Конструкция средств измерений должна обеспечивать ограничение доступа к определенным частям средств измерений (включая программное обеспечение) в целях предотвращения несанкционированных действий, которые могут привести к искажениям результатов измерений.</w:t>
      </w:r>
    </w:p>
    <w:p w:rsidR="006322E8" w:rsidRDefault="006322E8" w:rsidP="006322E8">
      <w:pPr>
        <w:autoSpaceDE w:val="0"/>
        <w:ind w:firstLine="567"/>
        <w:jc w:val="both"/>
        <w:rPr>
          <w:rFonts w:eastAsia="Times New Roman" w:cs="Times New Roman"/>
        </w:rPr>
      </w:pPr>
      <w:r>
        <w:rPr>
          <w:rFonts w:eastAsia="Times New Roman" w:cs="Times New Roman"/>
        </w:rPr>
        <w:t>Средства измерений, предназначенные для учета потребляемой электрической энергии:</w:t>
      </w:r>
    </w:p>
    <w:p w:rsidR="006322E8" w:rsidRDefault="006322E8" w:rsidP="006322E8">
      <w:pPr>
        <w:autoSpaceDE w:val="0"/>
        <w:ind w:firstLine="567"/>
        <w:jc w:val="both"/>
        <w:rPr>
          <w:rFonts w:eastAsia="Times New Roman" w:cs="Times New Roman"/>
        </w:rPr>
      </w:pPr>
      <w:r>
        <w:rPr>
          <w:rFonts w:eastAsia="Times New Roman" w:cs="Times New Roman"/>
        </w:rPr>
        <w:t>- должны быть внесены в Государственный реестр средств измерений и иметь</w:t>
      </w:r>
    </w:p>
    <w:p w:rsidR="006322E8" w:rsidRDefault="006322E8" w:rsidP="006322E8">
      <w:pPr>
        <w:autoSpaceDE w:val="0"/>
        <w:ind w:firstLine="567"/>
        <w:jc w:val="both"/>
        <w:rPr>
          <w:rFonts w:eastAsia="Times New Roman" w:cs="Times New Roman"/>
        </w:rPr>
      </w:pPr>
      <w:r>
        <w:rPr>
          <w:rFonts w:eastAsia="Times New Roman" w:cs="Times New Roman"/>
        </w:rPr>
        <w:t>действующий сертификат об утверждении типа средства измерений;</w:t>
      </w:r>
    </w:p>
    <w:p w:rsidR="006322E8" w:rsidRDefault="006322E8" w:rsidP="006322E8">
      <w:pPr>
        <w:autoSpaceDE w:val="0"/>
        <w:ind w:firstLine="567"/>
        <w:jc w:val="both"/>
        <w:rPr>
          <w:rFonts w:eastAsia="Times New Roman" w:cs="Times New Roman"/>
        </w:rPr>
      </w:pPr>
      <w:r>
        <w:rPr>
          <w:rFonts w:eastAsia="Times New Roman" w:cs="Times New Roman"/>
        </w:rPr>
        <w:t xml:space="preserve">- иметь на момент ввода в эксплуатацию действующие оттиски </w:t>
      </w:r>
      <w:proofErr w:type="spellStart"/>
      <w:r>
        <w:rPr>
          <w:rFonts w:eastAsia="Times New Roman" w:cs="Times New Roman"/>
        </w:rPr>
        <w:t>поверительных</w:t>
      </w:r>
      <w:proofErr w:type="spellEnd"/>
      <w:r>
        <w:rPr>
          <w:rFonts w:eastAsia="Times New Roman" w:cs="Times New Roman"/>
        </w:rPr>
        <w:t xml:space="preserve"> клейм или свидетельства о поверке (п. 1.7 </w:t>
      </w:r>
      <w:proofErr w:type="gramStart"/>
      <w:r>
        <w:rPr>
          <w:rFonts w:eastAsia="Times New Roman" w:cs="Times New Roman"/>
        </w:rPr>
        <w:t>ПР</w:t>
      </w:r>
      <w:proofErr w:type="gramEnd"/>
      <w:r>
        <w:rPr>
          <w:rFonts w:eastAsia="Times New Roman" w:cs="Times New Roman"/>
        </w:rPr>
        <w:t xml:space="preserve"> 50.2.006-94);</w:t>
      </w:r>
    </w:p>
    <w:p w:rsidR="006322E8" w:rsidRDefault="006322E8" w:rsidP="006322E8">
      <w:pPr>
        <w:autoSpaceDE w:val="0"/>
        <w:ind w:firstLine="567"/>
        <w:jc w:val="both"/>
        <w:rPr>
          <w:rFonts w:eastAsia="Times New Roman" w:cs="Times New Roman"/>
        </w:rPr>
      </w:pPr>
      <w:r>
        <w:rPr>
          <w:rFonts w:eastAsia="Times New Roman" w:cs="Times New Roman"/>
        </w:rPr>
        <w:t>- до ввода в эксплуатацию, а также после ремонта подлежат первичной поверке, а в процессе эксплуатации - периодической поверке;</w:t>
      </w:r>
    </w:p>
    <w:p w:rsidR="006322E8" w:rsidRDefault="006322E8" w:rsidP="006322E8">
      <w:pPr>
        <w:autoSpaceDE w:val="0"/>
        <w:ind w:firstLine="567"/>
        <w:jc w:val="both"/>
        <w:rPr>
          <w:rFonts w:eastAsia="Times New Roman" w:cs="Times New Roman"/>
        </w:rPr>
      </w:pPr>
      <w:r>
        <w:rPr>
          <w:rFonts w:eastAsia="Times New Roman" w:cs="Times New Roman"/>
        </w:rPr>
        <w:t>Основные метрологические требования к средствам измерения:</w:t>
      </w:r>
    </w:p>
    <w:p w:rsidR="006322E8" w:rsidRDefault="006322E8" w:rsidP="006322E8">
      <w:pPr>
        <w:autoSpaceDE w:val="0"/>
        <w:ind w:firstLine="567"/>
        <w:jc w:val="both"/>
        <w:rPr>
          <w:rFonts w:eastAsia="Times New Roman" w:cs="Times New Roman"/>
        </w:rPr>
      </w:pPr>
      <w:r>
        <w:rPr>
          <w:rFonts w:eastAsia="Times New Roman" w:cs="Times New Roman"/>
        </w:rPr>
        <w:t>- приборам учета (электросчетчикам) и измерительным трансформаторам – класс точности (относительная погрешность измерений);</w:t>
      </w:r>
    </w:p>
    <w:p w:rsidR="006322E8" w:rsidRDefault="006322E8" w:rsidP="006322E8">
      <w:pPr>
        <w:autoSpaceDE w:val="0"/>
        <w:ind w:firstLine="567"/>
        <w:jc w:val="both"/>
        <w:rPr>
          <w:rFonts w:eastAsia="Times New Roman" w:cs="Times New Roman"/>
        </w:rPr>
      </w:pPr>
      <w:r>
        <w:rPr>
          <w:rFonts w:eastAsia="Times New Roman" w:cs="Times New Roman"/>
        </w:rPr>
        <w:t>- интегральным приборам учета – класс точности и точность хода встроенных часов (тарификатора).</w:t>
      </w:r>
    </w:p>
    <w:p w:rsidR="006322E8" w:rsidRDefault="006322E8" w:rsidP="006322E8">
      <w:pPr>
        <w:autoSpaceDE w:val="0"/>
        <w:ind w:firstLine="567"/>
        <w:jc w:val="both"/>
        <w:rPr>
          <w:rFonts w:eastAsia="Times New Roman" w:cs="Times New Roman"/>
        </w:rPr>
      </w:pPr>
      <w:r>
        <w:rPr>
          <w:rFonts w:eastAsia="Times New Roman" w:cs="Times New Roman"/>
        </w:rPr>
        <w:lastRenderedPageBreak/>
        <w:t>В соответствии с разделом Х ПП РФ №442:</w:t>
      </w:r>
    </w:p>
    <w:p w:rsidR="006322E8" w:rsidRDefault="006322E8" w:rsidP="006322E8">
      <w:pPr>
        <w:autoSpaceDE w:val="0"/>
        <w:ind w:firstLine="567"/>
        <w:jc w:val="both"/>
        <w:rPr>
          <w:rFonts w:eastAsia="Times New Roman" w:cs="Times New Roman"/>
        </w:rPr>
      </w:pPr>
      <w:r>
        <w:rPr>
          <w:rFonts w:eastAsia="Times New Roman" w:cs="Times New Roman"/>
        </w:rPr>
        <w:t xml:space="preserve">1. Для учета электрической энергии, потребляемой гражданами, а также на границе раздела объектов </w:t>
      </w:r>
      <w:proofErr w:type="spellStart"/>
      <w:r>
        <w:rPr>
          <w:rFonts w:eastAsia="Times New Roman" w:cs="Times New Roman"/>
        </w:rPr>
        <w:t>электросетевого</w:t>
      </w:r>
      <w:proofErr w:type="spellEnd"/>
      <w:r>
        <w:rPr>
          <w:rFonts w:eastAsia="Times New Roman" w:cs="Times New Roman"/>
        </w:rPr>
        <w:t xml:space="preserve"> хозяйства и внутридомовых инженерных систем многоквартирного дома подлежат использованию приборы учета класса точности 2,0 и выше.</w:t>
      </w:r>
    </w:p>
    <w:p w:rsidR="006322E8" w:rsidRDefault="006322E8" w:rsidP="006322E8">
      <w:pPr>
        <w:autoSpaceDE w:val="0"/>
        <w:ind w:firstLine="567"/>
        <w:jc w:val="both"/>
        <w:rPr>
          <w:rFonts w:eastAsia="Times New Roman" w:cs="Times New Roman"/>
        </w:rPr>
      </w:pPr>
      <w:r>
        <w:rPr>
          <w:rFonts w:eastAsia="Times New Roman" w:cs="Times New Roman"/>
        </w:rPr>
        <w:t xml:space="preserve">2. В многоквартирных домах, присоединение которых к объектам </w:t>
      </w:r>
      <w:proofErr w:type="spellStart"/>
      <w:r>
        <w:rPr>
          <w:rFonts w:eastAsia="Times New Roman" w:cs="Times New Roman"/>
        </w:rPr>
        <w:t>электросетевого</w:t>
      </w:r>
      <w:proofErr w:type="spellEnd"/>
      <w:r>
        <w:rPr>
          <w:rFonts w:eastAsia="Times New Roman" w:cs="Times New Roman"/>
        </w:rPr>
        <w:t xml:space="preserve"> хозяйства осуществляется после вступления в силу настоящего документа, на границе раздела объектов </w:t>
      </w:r>
      <w:proofErr w:type="spellStart"/>
      <w:r>
        <w:rPr>
          <w:rFonts w:eastAsia="Times New Roman" w:cs="Times New Roman"/>
        </w:rPr>
        <w:t>электросетевого</w:t>
      </w:r>
      <w:proofErr w:type="spellEnd"/>
      <w:r>
        <w:rPr>
          <w:rFonts w:eastAsia="Times New Roman" w:cs="Times New Roman"/>
        </w:rPr>
        <w:t xml:space="preserve"> хозяйства и внутридомовых инженерных систем подлежат установке коллективные (</w:t>
      </w:r>
      <w:proofErr w:type="spellStart"/>
      <w:r>
        <w:rPr>
          <w:rFonts w:eastAsia="Times New Roman" w:cs="Times New Roman"/>
        </w:rPr>
        <w:t>общедомовые</w:t>
      </w:r>
      <w:proofErr w:type="spellEnd"/>
      <w:r>
        <w:rPr>
          <w:rFonts w:eastAsia="Times New Roman" w:cs="Times New Roman"/>
        </w:rPr>
        <w:t>) приборы учета класса точности 1,0 и выше.</w:t>
      </w:r>
    </w:p>
    <w:p w:rsidR="006322E8" w:rsidRDefault="006322E8" w:rsidP="006322E8">
      <w:pPr>
        <w:autoSpaceDE w:val="0"/>
        <w:ind w:firstLine="567"/>
        <w:jc w:val="both"/>
        <w:rPr>
          <w:rFonts w:eastAsia="Times New Roman" w:cs="Times New Roman"/>
        </w:rPr>
      </w:pPr>
      <w:r>
        <w:rPr>
          <w:rFonts w:eastAsia="Times New Roman" w:cs="Times New Roman"/>
        </w:rPr>
        <w:t>3. Для учета электрической энергии, потребляемой потребителями, с максимальной мощностью менее 670 кВт, подлежат использованию приборы учета класса точности 1,0 и</w:t>
      </w:r>
    </w:p>
    <w:p w:rsidR="006322E8" w:rsidRDefault="006322E8" w:rsidP="006322E8">
      <w:pPr>
        <w:autoSpaceDE w:val="0"/>
        <w:ind w:firstLine="567"/>
        <w:jc w:val="both"/>
        <w:rPr>
          <w:rFonts w:eastAsia="Times New Roman" w:cs="Times New Roman"/>
        </w:rPr>
      </w:pPr>
      <w:r>
        <w:rPr>
          <w:rFonts w:eastAsia="Times New Roman" w:cs="Times New Roman"/>
        </w:rPr>
        <w:t xml:space="preserve">выше - для точек присоединения к объектам </w:t>
      </w:r>
      <w:proofErr w:type="spellStart"/>
      <w:r>
        <w:rPr>
          <w:rFonts w:eastAsia="Times New Roman" w:cs="Times New Roman"/>
        </w:rPr>
        <w:t>электросетевого</w:t>
      </w:r>
      <w:proofErr w:type="spellEnd"/>
      <w:r>
        <w:rPr>
          <w:rFonts w:eastAsia="Times New Roman" w:cs="Times New Roman"/>
        </w:rPr>
        <w:t xml:space="preserve"> хозяйства напряжением 35кВ и ниже и класса точности 0,5S и выше - для точек присоединения к объектам </w:t>
      </w:r>
      <w:proofErr w:type="spellStart"/>
      <w:r>
        <w:rPr>
          <w:rFonts w:eastAsia="Times New Roman" w:cs="Times New Roman"/>
        </w:rPr>
        <w:t>электросетевого</w:t>
      </w:r>
      <w:proofErr w:type="spellEnd"/>
      <w:r>
        <w:rPr>
          <w:rFonts w:eastAsia="Times New Roman" w:cs="Times New Roman"/>
        </w:rPr>
        <w:t xml:space="preserve"> хозяйства напряжением 110 кВ и выше.</w:t>
      </w:r>
    </w:p>
    <w:p w:rsidR="006322E8" w:rsidRDefault="006322E8" w:rsidP="006322E8">
      <w:pPr>
        <w:autoSpaceDE w:val="0"/>
        <w:ind w:firstLine="567"/>
        <w:jc w:val="both"/>
        <w:rPr>
          <w:rFonts w:eastAsia="Times New Roman" w:cs="Times New Roman"/>
        </w:rPr>
      </w:pPr>
      <w:r>
        <w:rPr>
          <w:rFonts w:eastAsia="Times New Roman" w:cs="Times New Roman"/>
        </w:rPr>
        <w:t>4. Для учета электрической энергии, потребляемой потребителями с максимальной мощностью не менее 670 кВт, подлежат использованию приборы учета, позволяющие измерять почасовые объемы потребления электрической энергии, класса точности 0,5S и</w:t>
      </w:r>
    </w:p>
    <w:p w:rsidR="006322E8" w:rsidRDefault="006322E8" w:rsidP="006322E8">
      <w:pPr>
        <w:autoSpaceDE w:val="0"/>
        <w:ind w:firstLine="567"/>
        <w:jc w:val="both"/>
        <w:rPr>
          <w:rFonts w:eastAsia="Times New Roman" w:cs="Times New Roman"/>
        </w:rPr>
      </w:pPr>
      <w:r>
        <w:rPr>
          <w:rFonts w:eastAsia="Times New Roman" w:cs="Times New Roman"/>
        </w:rPr>
        <w:t xml:space="preserve">выше, обеспечивающие хранение данных о почасовых объемах потребления электрической энергии </w:t>
      </w:r>
      <w:proofErr w:type="gramStart"/>
      <w:r>
        <w:rPr>
          <w:rFonts w:eastAsia="Times New Roman" w:cs="Times New Roman"/>
        </w:rPr>
        <w:t>за</w:t>
      </w:r>
      <w:proofErr w:type="gramEnd"/>
      <w:r>
        <w:rPr>
          <w:rFonts w:eastAsia="Times New Roman" w:cs="Times New Roman"/>
        </w:rPr>
        <w:t xml:space="preserve"> последние 90 дней и более или включенные в систему учета.</w:t>
      </w:r>
    </w:p>
    <w:p w:rsidR="006322E8" w:rsidRDefault="006322E8" w:rsidP="006322E8">
      <w:pPr>
        <w:autoSpaceDE w:val="0"/>
        <w:ind w:firstLine="567"/>
        <w:jc w:val="both"/>
        <w:rPr>
          <w:rFonts w:eastAsia="Times New Roman" w:cs="Times New Roman"/>
        </w:rPr>
      </w:pPr>
      <w:r>
        <w:rPr>
          <w:rFonts w:eastAsia="Times New Roman" w:cs="Times New Roman"/>
        </w:rPr>
        <w:t>5. Класс точности измерительных трансформаторов, используемых в измерительных комплексах для установки (подключения) приборов учета, должен быть не ниже 0,5. Допускается использование измерительных трансформаторов напряжения класса точности 1,0 для установки (подключения) приборов учета класса точности 2,0.</w:t>
      </w:r>
    </w:p>
    <w:p w:rsidR="006322E8" w:rsidRDefault="006322E8" w:rsidP="006322E8">
      <w:pPr>
        <w:autoSpaceDE w:val="0"/>
        <w:ind w:firstLine="567"/>
        <w:jc w:val="both"/>
        <w:rPr>
          <w:rFonts w:eastAsia="Times New Roman" w:cs="Times New Roman"/>
        </w:rPr>
      </w:pPr>
      <w:r>
        <w:rPr>
          <w:rFonts w:eastAsia="Times New Roman" w:cs="Times New Roman"/>
        </w:rPr>
        <w:t xml:space="preserve">6. </w:t>
      </w:r>
      <w:proofErr w:type="gramStart"/>
      <w:r>
        <w:rPr>
          <w:rFonts w:eastAsia="Times New Roman" w:cs="Times New Roman"/>
        </w:rPr>
        <w:t>Используемые на дату вступления в силу Постановления Правительства РФ от 04.05.2012 г. №442 приборы учета (измерительные трансформаторы) класса точности ниже, чем указано в пунктах 2, 3, 4, 5 настоящего документа, и (или) обеспечивающие хранение данных о почасовых объемах потребления электрической энергии меньшее количество дней, чем указано в пункте 4 настоящего документа, могут быть использованы вплоть до истечения, установленного для них</w:t>
      </w:r>
      <w:proofErr w:type="gramEnd"/>
      <w:r>
        <w:rPr>
          <w:rFonts w:eastAsia="Times New Roman" w:cs="Times New Roman"/>
        </w:rPr>
        <w:t xml:space="preserve"> </w:t>
      </w:r>
      <w:proofErr w:type="spellStart"/>
      <w:r>
        <w:rPr>
          <w:rFonts w:eastAsia="Times New Roman" w:cs="Times New Roman"/>
        </w:rPr>
        <w:t>межповерочного</w:t>
      </w:r>
      <w:proofErr w:type="spellEnd"/>
      <w:r>
        <w:rPr>
          <w:rFonts w:eastAsia="Times New Roman" w:cs="Times New Roman"/>
        </w:rPr>
        <w:t xml:space="preserve"> интервала либо до момента выхода таких приборов учета из строя или их утраты, если это произошло до истечения </w:t>
      </w:r>
      <w:proofErr w:type="spellStart"/>
      <w:r>
        <w:rPr>
          <w:rFonts w:eastAsia="Times New Roman" w:cs="Times New Roman"/>
        </w:rPr>
        <w:t>межповерочного</w:t>
      </w:r>
      <w:proofErr w:type="spellEnd"/>
      <w:r>
        <w:rPr>
          <w:rFonts w:eastAsia="Times New Roman" w:cs="Times New Roman"/>
        </w:rPr>
        <w:t xml:space="preserve"> интервала. По истечении </w:t>
      </w:r>
      <w:proofErr w:type="spellStart"/>
      <w:r>
        <w:rPr>
          <w:rFonts w:eastAsia="Times New Roman" w:cs="Times New Roman"/>
        </w:rPr>
        <w:t>межповерочного</w:t>
      </w:r>
      <w:proofErr w:type="spellEnd"/>
      <w:r>
        <w:rPr>
          <w:rFonts w:eastAsia="Times New Roman" w:cs="Times New Roman"/>
        </w:rPr>
        <w:t xml:space="preserve"> интервала либо после выхода приборов учета из строя или их утраты, если это произошло до истечения </w:t>
      </w:r>
      <w:proofErr w:type="spellStart"/>
      <w:r>
        <w:rPr>
          <w:rFonts w:eastAsia="Times New Roman" w:cs="Times New Roman"/>
        </w:rPr>
        <w:t>межповерочного</w:t>
      </w:r>
      <w:proofErr w:type="spellEnd"/>
      <w:r>
        <w:rPr>
          <w:rFonts w:eastAsia="Times New Roman" w:cs="Times New Roman"/>
        </w:rPr>
        <w:t xml:space="preserve"> интервала, такие приборы учета подлежат замене на приборы учета с характеристиками не хуже, чем указано в пунктах 2, 3, 4, 5 настоящего документа. Приборы учета класса точности ниже, чем указано в пункте 1 настоящего документа, используемые гражданами на дату вступления в силу Постановления</w:t>
      </w:r>
    </w:p>
    <w:p w:rsidR="006322E8" w:rsidRDefault="006322E8" w:rsidP="006322E8">
      <w:pPr>
        <w:autoSpaceDE w:val="0"/>
        <w:ind w:firstLine="567"/>
        <w:jc w:val="both"/>
      </w:pPr>
      <w:r>
        <w:rPr>
          <w:rFonts w:eastAsia="Times New Roman" w:cs="Times New Roman"/>
        </w:rPr>
        <w:t>Правительства РФ от 04.05.2012 г. №442, могут быть использованы ими вплоть до истечения установленного срока их эксплуатации. По истечении установленного срока эксплуатации приборов учета такие приборы учета подлежат замене на приборы учета класса точности не ниже, чем указано в пункте 1 настоящего документа.</w:t>
      </w:r>
    </w:p>
    <w:p w:rsidR="006322E8" w:rsidRDefault="006322E8" w:rsidP="006322E8">
      <w:pPr>
        <w:autoSpaceDE w:val="0"/>
        <w:ind w:firstLine="567"/>
        <w:jc w:val="both"/>
      </w:pPr>
    </w:p>
    <w:p w:rsidR="005B052A" w:rsidRDefault="005B052A"/>
    <w:sectPr w:rsidR="005B052A" w:rsidSect="004938F4">
      <w:pgSz w:w="11906" w:h="16838"/>
      <w:pgMar w:top="1134" w:right="849"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6322E8"/>
    <w:rsid w:val="00072B8F"/>
    <w:rsid w:val="000E60C9"/>
    <w:rsid w:val="00145340"/>
    <w:rsid w:val="0015146F"/>
    <w:rsid w:val="00174B70"/>
    <w:rsid w:val="00193405"/>
    <w:rsid w:val="001B6FDB"/>
    <w:rsid w:val="002E4544"/>
    <w:rsid w:val="00331BC6"/>
    <w:rsid w:val="003973FD"/>
    <w:rsid w:val="003D6428"/>
    <w:rsid w:val="00432A25"/>
    <w:rsid w:val="0046629F"/>
    <w:rsid w:val="004E741F"/>
    <w:rsid w:val="005125C9"/>
    <w:rsid w:val="005222D6"/>
    <w:rsid w:val="00541A83"/>
    <w:rsid w:val="005970B2"/>
    <w:rsid w:val="005B052A"/>
    <w:rsid w:val="005F2625"/>
    <w:rsid w:val="00607FBF"/>
    <w:rsid w:val="006322E8"/>
    <w:rsid w:val="006D34DC"/>
    <w:rsid w:val="007127DC"/>
    <w:rsid w:val="007B58D6"/>
    <w:rsid w:val="00940355"/>
    <w:rsid w:val="00977D29"/>
    <w:rsid w:val="009A46C1"/>
    <w:rsid w:val="00A04374"/>
    <w:rsid w:val="00A4524B"/>
    <w:rsid w:val="00AF2920"/>
    <w:rsid w:val="00B162AE"/>
    <w:rsid w:val="00B20844"/>
    <w:rsid w:val="00BD3B3F"/>
    <w:rsid w:val="00BF26B5"/>
    <w:rsid w:val="00BF4CB5"/>
    <w:rsid w:val="00C674CA"/>
    <w:rsid w:val="00C744A5"/>
    <w:rsid w:val="00CB4DFD"/>
    <w:rsid w:val="00D73AC7"/>
    <w:rsid w:val="00DC1A56"/>
    <w:rsid w:val="00E12ABF"/>
    <w:rsid w:val="00E32D26"/>
    <w:rsid w:val="00ED30E2"/>
    <w:rsid w:val="00ED4B8E"/>
    <w:rsid w:val="00F2349C"/>
    <w:rsid w:val="00F25128"/>
    <w:rsid w:val="00F85D49"/>
    <w:rsid w:val="00F953B0"/>
    <w:rsid w:val="00FD61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2E8"/>
    <w:pPr>
      <w:widowControl w:val="0"/>
      <w:suppressAutoHyphens/>
      <w:spacing w:after="0" w:line="240" w:lineRule="auto"/>
    </w:pPr>
    <w:rPr>
      <w:rFonts w:ascii="Times New Roman" w:eastAsia="Lucida Sans Unicode" w:hAnsi="Times New Roman"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2019</Words>
  <Characters>11514</Characters>
  <Application>Microsoft Office Word</Application>
  <DocSecurity>0</DocSecurity>
  <Lines>95</Lines>
  <Paragraphs>27</Paragraphs>
  <ScaleCrop>false</ScaleCrop>
  <Company>Krokoz™</Company>
  <LinksUpToDate>false</LinksUpToDate>
  <CharactersWithSpaces>13506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Чекмагушэлектросеть</dc:creator>
  <cp:keywords/>
  <dc:description/>
  <cp:lastModifiedBy>Чекмагушэлектросеть</cp:lastModifiedBy>
  <cp:revision>2</cp:revision>
  <dcterms:created xsi:type="dcterms:W3CDTF">2016-11-18T09:50:00Z</dcterms:created>
  <dcterms:modified xsi:type="dcterms:W3CDTF">2016-11-18T09:51:00Z</dcterms:modified>
</cp:coreProperties>
</file>